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10.12072/ncdc.nieer.db6445.2024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11738.11.NCDC.NIEER.DB6445.2024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2009年额济纳乡镇个数、村民委员会个数、行政区域面积、乡村人口、农业机械总动力、粮食产量、财政收入和支出、在校学生数、医院数、社会福利院数等指标，该数据集可为评估额济纳绿洲区社会经济发展状况提供支撑。数据集共29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  2009年额济纳旗统计年鉴。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  基于额济纳旗统计局2009年统计年鉴数据，利用excel进行分类、整理及统计。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额济纳绿洲社会经济数据集（2009年）. 国家冰川冻土沙漠科学数据中心(http://www.ncdc.ac.cn), 2024. https://cstr.cn/CSTR:11738.11.NCDC.NIEER.DB6445.2024.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