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Dataset of Wetland Situation in Gansu Province (2005-2012)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10.12072/ncdc.gseer.db4058.2023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11738.11.NCDC.GSEER.DB4058.2023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statistical data on wetland conditions in Gansu Province from 2005 to 2022, including wetland area, natural wetlands, rivers, lakes, swamps, artificial wetlands, and the proportion of wetland total area to national land area. The data is sourced from the China Environmental Statistics Yearbook and the China Forestry Statistics Yearbook.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wetland situation in Gansu Province (2005-2017) is sourced from the "China Forestry Statistical Yearbook"; The wetland situation in Gansu Province (2010-2021) is sourced from the China Environmental Statistical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sorting and cross checking.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time:2023/10/09-2023/10/16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Theme:Gansu Province, wetlands, swamps,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Dataset of Wetland Situation in Gansu Province (2005-2012). National Cryosphere Desert Data Center(http://www.ncdc.ac.cn), 2023. https://cstr.cn/CSTR:11738.11.NCDC.GSEER.DB4058.2023.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