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2023年1月1日至2023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