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High resolution climate dynamic downscaling dataset for future SSP126, SSP245, and SSP585 scenarios in inland river basins (Heihe River Basin) in arid regions (2025-2040)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10.12072/ncdc.nieer.db7030.2025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11738.11.NCDC.NIEER.DB7030.2025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adopts the WRF v4.2 regional weather model, combined with improved soil water and heat, snow parameterization schemes, and Spectral Nudging schemes, to carry out downscaling simulations of climate dynamics at 9km under different climate scenarios (SSP126, SSP245, and SSP585) in the Heihe River Basin in the future (2025-2040). The driving data used is from the global bias correction CMIP6 dataset developed by the Institute of Atmospheric Physics, Chinese Academy of Sciences (BC-CMIP6; Xu et al., 2021; https://www.nature.com/articles/s41597-021-01079-3#Sec6 ）， Provide boundary and initial conditions for dynamic downscaling simulation. This dataset is based on 18 CMIP6 pattern data, and ERA5 reanalysis data is used for mean and variance bias correction, while introducing non-linear trends from the Multi Pattern Set (MME). The corrected data exhibits climate statistical characteristics of the ERA5 baseline period while effectively preserving future climate change trends, with a spatial resolution of 1.25 °× 1.25 ° and a time step of 6 hours. The high-resolution hydro meteorological forcing field output by WRF is further processed through time interpolation, daily scale statistics, and spatial interpolation, ultimately forming a 0.1 °× 0.1 °, daily scale gridded data product. The data is published in NetCDF (. nc) format, with the file named {Variable Name} _ {Year} _SJT_interp.nc (where {Variable Name} is the variable name and {Year} is the corresponding year), and the time system uses Beijing Time (BJT, UTC+8). The dataset includes daily cumulative precipitation, daily maximum/minimum temperature, daily cumulative shortwave radiation, daily average wind speed of 10 meters, and daily average relative humidity of 2 meters. It can provide high-resolution meteorological forcing data for watershed scale hydrological simulation, ecological process research, and climate change impact assessment.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Numerical model simulation data: atmospheric driving and boundary conditions, driving data for different climate scenarios (SSP126, SSP245 and SSP585) are derived from the global bias correction CMIP6 dataset developed by the Institute of Atmospheric Physics, Chinese Academy of Sciences (BC-CMIP6; Xu et al., 2021; https://www.nature.com/articles/s41597-021-01079-3#Sec6 ）This dataset is based on 18 CMIP6 pattern data, and ERA5 reanalysis data is used for mean and variance bias correction, while introducing non-linear trends from a multimodal set (MME). The corrected data exhibits climate statistical characteristics of the ERA5 baseline period while effectively preserving future climate change trends, with a spatial resolution of 1.25 °× 1.25 ° and a time step of 6 hours; Source of underlying surface data: WRF official static geographic data (terrain height, land use type, vegetation type, etc.) Whether it comes from observation/investigation/experiment: No (this dataset is generated by model simulation)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generated based on the dynamic downscaling results of the WRFv4.2 regional weather model. Firstly, using CMIP6 data from different climate scenarios (SSP126, SSP245, and SSP585) to drive WRF, hourly simulations of the Heihe River Basin from 2025 to 2040 were conducted at a resolution of 9km; The parameterization of snow density and gravel scheme for CLM land surface processes were improved in the model, and the YSU boundary layer scheme and dynamic roughness parameters were optimized. At the same time, SpectralNudging was introduced to constrain large-scale circulation. Subsequently, the hourly output data was subjected to time conversion (unified as Beijing time UTC+8) and daily scale statistics, and the variables were interpolated to a regular latitude and longitude grid of 0.1 °× 0.1 ° using the reparbil (bilinear interpolation) method in the CDO tool. The final data will be published in NetCDF format, with the file named {VAR}_{YYYY}_BJT_interp.nc The calculation of variables and unit conversion follow a unified algorithm: precipitation is divided into hourly precipitation by RAINC+AINNC and summarized into daily cumulative precipitation (mm/day); The temperature changes from T2 from K to ° C (K − 273.15) and the daily maximum/minimum values are taken to obtain TMAX/TMIN; Shortwave radiation is integrated hourly by SWDOWN and converted to daily accumulation (W/m ² → MJ/m ²/day, multiplied by 0.0864); The wind speed is synthesized into sqrt (U10 ²+V10 ²) from U10 and V10, and the daily average is taken; Relative humidity is calculated daily based on hourly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derived from WRF power downscaling output and interpolated uniformly to a 0.1 °× 0.1 ° regular grid through CDO. The time axis and units are strictly kept consistent before and after interpolation, and hourly data is uniformly converted to Beijing time (UTC+8) and summarized as daily values. A standardized data quality control process has been established in the data production process: firstly, file integrity checks are carried out, using ncdump to verify the NetCDF file header information and variable list, checking the file size and basic structure, verifying whether key variables are complete and whether there are abnormal data cuts, and automatically removing damaged files; Secondly, data validation and quality control methods will be implemented, including time continuity checks (to ensure that the time series has no jumps, repetitions, or gaps), spatial range validation (to ensure that the latitude and longitude ranges are consistent with the target area), numerical rationality checks (to impose physical value domain constraints on precipitation, temperature, radiation, wind speed, relative humidity, etc.), and missing value handling (to retain the tFillValue/missing_ralue identifier, which can be uniformly identified as NaN when read). Meanwhile, all variables are unified to the same target grid to ensure grid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Theme:Hydrological model driven data, dynamic downscaling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 2026 2027 2028 2029 2030 2031 2032 2033 2034 2035 2036 2037 2038 2039 2040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Lin,  Fang Gonghuan,  CHEN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Lin </w:t>
      </w:r>
      <w:proofErr w:type="gramStart"/>
      <w:r>
        <w:rPr>
          <w:rFonts w:ascii="Times New Roman" w:hAnsi="Times New Roman" w:hint="eastAsia"/>
          <w:sz w:val="24"/>
          <w:szCs w:val="24"/>
          <w:lang w:eastAsia="zh-CN"/>
        </w:rPr>
        <w:t xml:space="preserve">,  CHEN 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Lin , CHEN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number:XDB0720203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Lin, Fang Gonghuan, CHEN Hao. High resolution climate dynamic downscaling dataset for future SSP126, SSP245, and SSP585 scenarios in inland river basins (Heihe River Basin) in arid regions (2025-2040). National Cryosphere Desert Data Center(http://www.ncdc.ac.cn), 2025. https://cstr.cn/CSTR:11738.11.NCDC.NIEER.DB7030.2025.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