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干旱区内陆河流域（黑河流域）未来SSP126、SSP245和SSP585情景下高分辨率气候动力降尺度数据集（2025-2040年）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resolution climate dynamic downscaling dataset for future SSP126, SSP245, and SSP585 scenarios in inland river basins (Heihe River Basin) in arid regions (2025-2040)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10.12072/ncdc.nieer.db7030.2025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11738.11.NCDC.NIEER.DB7030.2025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 WRF v4.2 区域天气模式，结合改进的土壤水热、积雪参数化方案，和Spectral Nudging方案，开展了黑河流域未来（2025-2040年）不同气候情景（SSP126、SSP245和SSP585）下9km气候动力降尺度模拟。所用驱动数据源于中国科学院大气物理研究所开发的全球偏差校正CMIP6数据集（BC-CMIP6; Xu et al., 2021；https://www.nature.com/articles/s41597-021-01079-3#Sec6）， 提供动力降尺度模拟的边界和初始条件。该数据集基于18个CMIP6模式数据，采用ERA5再分析数据进行均值与方差偏差校正，同时引入多模式集合（MME）的非线性趋势。校正后的数据具有ERA5基准期的气候统计特征，又有效保留未来气候变化趋势，空间分辨率为1.25°×1.25°，时间步长为6小时。WRF输出的高分辨率水文气象强迫场进一步经过时间插值、日尺度统计与空间插值处理，最终形成0.1°×0.1°、日尺度的网格化数据产品。数据以NetCDF（.nc）格式发布，文件命名为{变量名}_{年份}_BJT_interp.nc（其中{变量名}为变量名称，{年份}为对应年份），时间系统采用北京时间（BJT，UTC+8）。数据集包含日累计降水、日最高/最低气温、日累计向下短波辐射、日均 10 m 风速和日均 2 m 相对湿度等要素，可为流域尺度水文模拟、生态过程研究及气候变化影响评估提供高分辨率气象强迫数据。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  数值模式模拟数据： 大气驱动与边界条件，不同气候情景（SSP126、SSP245和SSP585）所用驱动数据源于中国科学院大气物理研究所开发的全球偏差校正CMIP6数据集（BC-CMIP6; Xu et al., 2021；https://www.nature.com/articles/s41597-021-01079-3#Sec6）， 该数据集基于18个CMIP6模式数据，采用ERA5再分析数据进行均值与方差偏差校正，同时引入多模式集合（MME）的非线性趋势。校正后的数据具有ERA5基准期的气候统计特征，又有效保留未来气候变化趋势，空间分辨率为1.25°×1.25°，时间步长为6小时； 下垫面数据来源:WRF 官方静态地理数据（地形高度、土地利用类型、植被类型等） 是否来源于观测/调查/试验:否（本数据集为模式模拟产生）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WRFv4.2区域天气模式动力降尺度结果加工生成。首先采用不同气候情景（SSP126、SSP245和SSP585）的CMIP6资料驱动WRF，在9km分辨率下对黑河流域开展2025-2040年逐小时模拟；模式中对CLM陆面过程的积雪密度参数化和砾石方案进行了改进，并优化了YSU边界层方案与动力学粗糙度参数，同时引入SpectralNudging约束大尺度环流。随后对逐小时输出数据进行时间转换（统一为北京时间UTC+8）和日尺度统计，并使用CDO工具中的remapbil（双线性插值）方法将各变量插值到规则经纬度0.1°×0.1°网格。最终数据以NetCDF格式发布，文件命名为{VAR}_{YYYY}_BJT_interp.nc。变量计算与单位换算遵循统一算法：降水由 RAINC+RAINNC 逐小时差分得到逐小时降水并汇总为日累计降水（mm/day）；气温由 T2 从 K 转为 °C（K−273.15）并取日最大/最小得到 TMAX/TMIN；短波辐射由 SWDOWN 逐小时积分并换算为日累计（W/m² → MJ/m²/day，乘 0.0864）；风速由 U10、V10 合成 sqrt(U10²+V10²) 并取日均；相对湿度由逐小时数据计算日均。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 WRF 动力降尺度输出，并通过 CDO 统一插值至 0.1° × 0.1° 规则网格，插值前后严格保持时间轴与单位一致，逐小时数据统一转换为北京时间（UTC+8）并汇总为日值。数据生产过程中建立了规范的数据质量控制流程：首先开展文件完整性检查，使用 ncdump 核验 NetCDF 文件头信息与变量清单，检查文件大小与基本结构，验证关键变量是否齐全及数据是否存在异常截断，并对损坏文件进行自动剔除；其次实施数据验证与质量控制方法，包括时间连续性检查（确保时间序列无跳时、重复或缺口）、空间范围验证（经纬度范围与目标区域一致）、数值合理性检查（对降水、温度、辐射、风速、相对湿度等施加物理值域约束），以及缺失值处理（保留 _FillValue/missing_value 标识，读取时可统一识别为 NaN）。同时，所有变量统一到同一目标网格以保证网格一致性。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水文模型驱动数据, 动力降尺度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2025 2026 2027 2028 2029 2030 2031 2032 2033 2034 2035 2036 2037 2038 2039 2040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  方功焕,  陈昊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 陈昊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XDB0720203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干旱区内陆河流域未来水资源变化预测预估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赵林,方功焕,陈昊. 干旱区内陆河流域（黑河流域）未来SSP126、SSP245和SSP585情景下高分辨率气候动力降尺度数据集（2025-2040年）. 国家冰川冻土沙漠科学数据中心(http://www.ncdc.ac.cn), 2025. https://cstr.cn/CSTR:11738.11.NCDC.NIEER.DB7030.2025.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