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含盐异羟肟酸钨钼矿选矿废水处理研究数据集（2018年10月）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Research data set on mineral processing wastewater treatment of tungsten molybdenum ore containing salt hydroxamic acid (October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10.12072/ncdc.UTCMW.db2148.2022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11738.11.ncdc.UTCMW.db2148.2022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  以模拟浮选废水为研究对象，使用臭氧氧化法对其进行处理，将其CODcr的值降低，满足《污水综合排放标准》(GB 8978-1996)一级排放标准和《城市污水再生利用 工业用水水质》(GB/T 19923-2005)。探究的实验因素包括反应时间、初始pH、臭氧用量等。数据集共包含245个数据。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O3氧化实验采用间歇方式运行，首先用去离子水将反应器冲洗干净，将配制好的模拟选矿废水通过蠕动泵一次性注入反应器中，打开臭氧发生器，待臭氧发生器预热完毕，O3产生情况稳定后，开始将臭氧气体通入反应器底部的布气板上，通过控制气体流量计使O3气体的通入量维持在100 mL/min不变，通过调节臭氧发生器的功率旋钮，控制O3投加量在1~10 mg/L，取反应不同时间后的反应液进行水质检测，得出相应的实验结果。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2018/10/01-2018/10/31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浮选废水, 臭氧氧化法, CODcr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章丽萍. 含盐异羟肟酸钨钼矿选矿废水处理研究数据集（2018年10月）. 国家冰川冻土沙漠科学数据中心(http://www.ncdc.ac.cn), 2022. https://cstr.cn/CSTR:11738.11.ncdc.UTCMW.db2148.2022.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