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长江干流典型断面鱼类调查数据（2011年、2015年、2018年）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Fish survey data for typical sections of the mainstem of the Yangtze River (2011, 2015, 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10.12072/ncdc.cjszyzljs.db2837.2023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11738.11.NCDC.CJSZYZLJS.DB2837.2023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  本数据集收集了2011年、2015年和2018年溪洛渡-向家坝区间鱼类种类、鱼类数量百分比、鱼类重量百分比等数据。   1.数据集命名；   长江干流典型断面鱼类调查数据.xlsx；   2.属性信息；   年: 鱼类调查年份；   月: 鱼类调查月份；   鱼的名称: 捕获的鱼类名称；   鱼的重量百分比: 捕获的某种鱼的重量占总重量的百分比；   鱼的数量百分比: 捕获的某种鱼的数量占总数量的百分比。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  鱼类样品采集参考《内陆水域渔业自然资源调查手册》，在专业人员带领下采用定点捕捞方式。采样工具为虾笼（长度100 m，高25 cm）、三层刺网（网眼大小为1.5 cm-7 cm-12 cm，长度200 m，高5 m）、小钩（总长度约300 m，高度为20—70 m）等。   鱼类样品采集为全天候捕捞，每次放网8张、地笼3个，每天晚上和早上各收集1次，小钩仅在晚上进行，捕捞时长为72 h。采集到的鱼类进行现场拍照、称重、测量等。鱼类鉴别参考《四川鱼类志》。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  人工采集并统计。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长江干流溪洛渡向家坝区间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鱼类种类, 鱼类数量百分比, 鱼类重量百分比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2011 2015 2018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长江干流溪洛渡向家坝区间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王骏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王骏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2019YFC0408900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长江水资源开发保护战略与关键技术研究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王骏. 长江干流典型断面鱼类调查数据（2011年、2015年、2018年）. 国家冰川冻土沙漠科学数据中心(http://www.ncdc.ac.cn), 2023. https://cstr.cn/CSTR:11738.11.NCDC.CJSZYZLJS.DB2837.2023.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