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 use LC 10-meter dataset for the Weihe River Basin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10.12072/ncdc.WRiver.db0014.2021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11738.11.ncdc.WRiver.2021.12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dataset is characterized by high coverage, good timeliness (2020), and high resolution (10 m). Taking the Weihe River Basin as the study area, the land use data processed by Sentinel 2 remote sensing imagery based on the machine learning method were extracted and classified into ten major categories (water bodies, trees, grasslands, submerged vegetation, crops, thickets/shrubs, built-up areas, bare ground, snow/ice, and cloud cover).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from https://livingatlas.arcgis.com/landcover/.</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Based on ESA Sentinel 2 remote sensing imagery at 10-meter resolution. Ten categories of land-use data for the whole year of 2020 were acquired by machine learning methods.   Taking the Weihe River Basin as the study area, the mask extracted land use data with a spatial resolution of 10 meters in 2020 for the Weihe River Basin.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format:tif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UTM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Weihe River Basin,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Place:Weihe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103.97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Yaonan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Hongxing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manager:MIN Yufang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Yaonan. Land use LC 10-meter dataset for the Weihe River Basin (2020). National Cryosphere Desert Data Center(http://www.ncdc.ac.cn), 2021. https://cstr.cn/CSTR:11738.11.ncdc.WRiver.2021.12.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