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渭河流域土地利用LC10米数据集（2020年）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LC 10-meter dataset for the Weihe River Basin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10.12072/ncdc.WRiver.db0014.2021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具有高覆盖性、时效性好（2020年）、分辨率高（10米）的特点，以渭河流域为研究区域，提取基于机器学习方法对哨兵2遥感影像处理的土地利用数据，分为十大类（水体、树木、草地、被淹没的植被、农作物、灌丛/灌木、建筑区、裸地、雪/冰、云层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  数据来源于https://livingatlas.arcgis.com/landcover/。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  基于10米分辨率的欧空局哨兵2号遥感影像。通过机器学习的方法获取2020年全年10类土地利用数据。   以渭河流域为研究区域，掩膜提取渭河流域2020年空间分辨率为10米的土地利用数据。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渭河流域,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渭河流域土地利用LC10米数据集（2020年）. 国家冰川冻土沙漠科学数据中心(http://www.ncdc.ac.cn), 2021. https://cstr.cn/CSTR:11738.11.ncdc.WRiver.2021.12.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