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2012年黑河流域不同荒漠类型植被年生态调查资料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ecological survey data of different desert vegetation types in Heihe River Basin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针对黑河流域多种荒漠类型的植被年生长生态调查。共有8个调查观测场，分别是：山前荒漠、山前戈壁、中游荒漠、中游戈壁、中游沙漠、下游荒漠、下游戈壁、下游荒漠，大小为40m×40m，主要监测指标：种名、数量、高度(cm)、基径(cm)、东西冠幅(cm)、南北冠幅(cm)、盖度(%)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自2012年9月底10月初，植物停止生长期，进行年终生态调查。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在每个观测场固定3个20m×20m的大样方，命名为S1、S2、S3，进行灌木定期调查；每个大样方固定4个5m×5m的小样方，命名为A、B、C、D，进行草本调查。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2012/06/28-2012/10/02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荒漠植物种, 高度, 冠幅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中下游,  黑河流域,  荒漠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苏培玺. 2012年黑河流域不同荒漠类型植被年生态调查资料. 国家冰川冻土沙漠科学数据中心(http://www.ncdc.ac.cn), 2021. https://cstr.cn/CSTR:11738.11.ncdc.NIEER.2021.1773.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