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on the Transmission and Transfer of Flood Risks in the Lower Jinsha River and the Three Gorges Reservoir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Construction of forecast error scenarios: The forecast deviation level is expressed by the error multiple ratio x (-0.9 ￣ 0.9, step size 0.1), and the maximum inflow flow of the scenario is generated as Q_in,max = 31648×(1−x).   (2) Dispatch and water level indicators: Under the inflow conditions of a given scenario, the reservoir water level and maximum discharge indicators are calculated based on the flood season operation of cascade reservoirs and flood control dispatch constraints (such as flood limit water level/flood control high water level and discharge capacity constraints); The maximum water level of the downstream control section is determined by the dispatch results combined with the water-flow relationship/river calculation.   (3) Risk threshold: The reservoir water level threshold comes from the reservoir's characteristic water level and flood season operation control requirements; the downstream section threshold comes from the flood control control water level (warning/guarantee, etc.) or corresponding grading standards, which is used to build a three-level risk grading system.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processing process is as follows:   1) Set the error multiple ratio x (-0.9 ￣ 0.9, step size 0.1), and calculate the forecast uncertainty ( %) and the maximum inflow flow of the scenario Q_in,max.   2) Carry out scheduling calculations for each scenario and output key indicators such as Z_res,max, Q_out,max and Z_down,max.   3) In order to facilitate cross-object comparison, the water level indicator is linearly normalized according to the given upper and lower boundaries (to obtain Z_res,norm, Z_down,norm), and a check column that is back-calculated from the normalized values is provided.   4) Organize the primary/secondary/tertiary risk thresholds of each object, and convert the dimensionless risk value into the actual water level dimension according to linear mapping (such as Z = r×(Z_Ⅲ−Z_I)+Z_I).</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is generated by a unified scenario construction and calculation process, and has been checked for integrity and consistency:   (1) Scenario value integrity: x covers-0.9 to 0.9 and the step size is 0.1;   (2) Dimension consistency: flow unit m³/s, water level unit m;   (3) Formula consistency: The linear relationship between incoming flow and error times ratio, and the normalized/de-normalized relationship can be reviewed in the table;   (4) Missing value check: There are no missing tests in the scenario row and risk threshold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lower reaches of the Jinsha River in the Yangtze River Basin of China and its downstream control sections (Wudongde, Baihetan, Xiluodu, Xiangjiaba, Three Gorges; Lizhuang, Zhutuo, Cuntan, Zhicheng, Shashi, Chenglingji, etc.).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Theme:flood control risk, Risk transfer, cascade reservoirs, lower reaches of the Jinsha River, three Gorges reservoir, Forecast error scenarios, dynamic control of limited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Jinsha River; Three Gorges Reservoir Area; Main Stream of Yangtze River; Chuanjiang River; Jingjiang River; Chenglingji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Qianning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Qianning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Qianning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Qianning. Dataset on the Transmission and Transfer of Flood Risks in the Lower Jinsha River and the Three Gorges Reservoir (2020).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