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Simulation data of peak flow rate at typical cross-sections downstream of the Lancang River in the event of earthquake dam failure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emergency dispatch of cascade reservoirs has always been regarded by domestic scholars as an important measure to reduce downstream losses of reservoir dams, involving the initiation of emergency flood discharge procedures, scheduling measures for water level control schemes to ensure dam safety, and ensuring the comprehensive safety of surrounding areas and downstream flood control points. On the basis of considering emergency dispatch mode and step-by-step emptying model research, this dataset studies the local structural damage and collapse caused by extreme earthquakes in B dam. Under the conditions of no warning and no emptying, important towns and national major infrastructure protection objects along B reservoir, R reservoir and B reservoir are considered from top to bottom. The flow rate of typical sections of "B dam site", "RG township", "R dam site" and "RM town" is calculated every 0.01 hour, and the peak flow data of each section is finally determined.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two-dimensional hydrodynamic model of HEC-RAS is used to calculate the evolution of dam breach floods in hydropower stations. The terrain model of the project, the shape and size of the dam body, the size and location of the breach, the upstream and downstream boundary conditions, the initial conditions of the river channel, and the roughness of the river channel are input to simulate the impact of dam breach floods on the inundation of towns downstream of the dam. The B dam suffered local structural damage and collapse due to an extreme earthquake. Under three working conditions of "no warning, no emptying", "no warning, emptying", and "warning, no emptying", the downstream flow rates of "B dam site", "RG township", "R dam site", and "RM town" at different times were obtained, including peak flow rates and peak arrival times.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HEC-RAS to calculate the peak flow rate, maximum flow velocity, peak arrival time, and highest water level of dam break floods. The solving principle of HEC-RAS two-dimensional hydrodynamics is the Saint Venant shallow water equation. After the calculation is completed, output the calculation results and view them. Select "flow rate" or other related options to view the changes in flow rate at a specific location over time. Export the relevant data and import it into Excel to establish a flow rate change curve over time. This will result in flood routing flow charts for different typical sections. By finding the time corresponding to the peak flow point, the time when the flood peak reaches the typical section can be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No warning, no emptying: B dam suffered from extreme earthquake, causing local structural damage and collapse. The peak flow rate of the breach reached 77483m3/s, and the discharged flood flowed downstream along the river. When passing through RG Township, the peak flow rate decreased to 52156 m3/s, and the peak arrival time was 0.88 hours. The breach flood flowed to the R dam reservoir area. Without warning or emptying capacity, the water level of R dam gradually rose from the normal storage level until it reached the dam crest elevation and caused a overtopping breach. The peak flow rate of the breach was 308842 m3/s.     Without warning, there is emptying: B dam suffered from extreme earthquake, causing local structural damage and collapse. The peak flow of the breach reached 77483 m3/s, and the discharged flood evolved downstream along the river. When passing through RG township, the peak flow decreased to 52074 m3/s, and the peak arrival time was 0.93 hours. The breached flood evolved to the R dam reservoir area. Without warning but with emptying capacity, the water level of R dam gradually rose from the normal storage level, and the discharge capacity continued to increase. With the evolution of B dam breach flood, R dam opened the flood discharge and emptying gates for open discharge, and the maximum discharge flow was 23721 m3/s. The peak flow of the discharged flood evolved to RM town was 23581 m3/s, affecting downstream townships. Small in size, with significant disaster reduction effects.     Warning and emptying: The B dam suffered local structural damage and collapsed due to an extreme earthquake, with a peak flow rate of 77483 m3/s. The discharged flood flowed downstream along the river and decreased to 52156 m3/s when passing through RG Township, with a peak arrival time of 0.88 hours. The collapsed flood flowed to the R dam reservoir area, and with the warning and emptying capabilities of the R dam, the water level of the R dam began to adjust from the normal storage level. When the R dam has warning and emptying capabilities, and receives the B dam breach warning, the R dam promptly opens the flood discharge and emptying gates for open discharge. The maximum discharge flow is 18667 m3/s, and the peak flow of the discharged flood to RM town is 18436 m3/s. The peak flow at the downstream RM town is significantly lower than that without warning.     Therefore, by comparing the three operating conditions, the downstream peak flow rate with warning and venting conditions is less than no warning and venting, which proves that the data quality is in line with the actual situation.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upper reaches of the Lancang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Theme:Cascade reservoir group, multi-objective collaboration, emptying mode, peak flow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the main stream of the Lancang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contributors:DAN Yibo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author:DAN Yibo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manager:DAN Yibo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number:2021YFC3090105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DAN Yibo. Simulation data of peak flow rate at typical cross-sections downstream of the Lancang River in the event of earthquake dam failure. National Cryosphere Desert Data Center(http://www.ncdc.ac.cn), 2025. https://cstr.cn/CSTR:11738.11.NCDC.NHRI_DAM.DB6879.2025.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