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地震溃坝情景澜沧江干流下游典型断面洪峰流量模拟数据 </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Simulation data of peak flow rate at typical cross-sections downstream of the Lancang River in the event of earthquake dam failure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10.12072/ncdc.nhri_dam.db6879.2025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11738.11.NCDC.NHRI_DAM.DB6879.2025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梯级水库应急调度一直被国内学者视为减轻水库大坝下游损失的重要措施，涉及应急泄洪程序的启动、确保大坝安全的水位控制方案调度措施和确保工程周边地区，以及下游防洪点综合安全等诸多方面。本数据集在考虑应急调度模式与分步放空模型研究基础上，研究B坝遭遇极端地震导致局部结构破坏溃决，在有无预警和有无放空的条件下，自上而下考虑B水库、R水库和B水库沿线的重要城镇和国家重大基础设施保护对象，计算了“B坝坝址”、“RG乡”、“R坝坝址”、“RM镇”典型断面每0.01小时的流量，并最终确定各断面的洪峰流量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HEC-RAS的二维水动力模型来进行水电站溃决洪水演进计算，输入工程的地形模型、坝体形状尺寸、溃口尺寸和位置、上下游边界条件和河道初始条件以及河道的糙率，模拟溃坝洪水对大坝下游城镇的淹没影响情况。B坝遭遇极端地震导致局部结构破坏溃决，在“无预警无放空”、“无预警有放空”、“有预警无放空”3种工况下下游“B坝坝址”、“RG乡”、“R坝坝址”、“RM镇”在不同时刻的流量，得到洪峰流量以及洪峰到达时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  使用HEC-RAS计算溃坝洪水的洪峰流量、最大流速、洪峰到达时间以及最高水位。HEC-RAS 二维水动力学的求解原理是圣维南浅水方程。计算结束后，输出计算结果并查看，选择“流量”或其他相关选项，以查看特定位置的流量随时间的变化情况，将相关数据输出，导入到Excel中，建立流量随时间的变化曲线，可以得到不同典型断面的洪水演进流量图，找到流量的峰值点对应的时间，可以得到洪峰到达典型断面的时间。</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  无预警无放空：B坝遭遇极端地震导致局部结构破坏溃决，溃口洪峰流量达77483m3/s，下泄洪水沿河道向下游演进，经RG乡时洪峰流量降低至52156 m3/s，洪峰到达时间为0.88 h。溃决洪水演进至R坝库区，在R坝无预警无放空能力情况下，R坝水位由正常蓄水位开始逐渐抬升，直至达到坝顶高程而发生漫顶溃决，溃决峰值流量为308842 m3/s。   无预警有放空：B坝遭遇极端地震导致局部结构破坏溃决，溃口洪峰流量达77483 m3/s，下泄洪水沿河道向下游演进，经RG乡时洪峰流量降低至52074m3/s，洪峰到达时间为0.93 h。溃决洪水演进至R坝库区，在R坝无预警但有放空能力情况下，R坝水位由正常蓄水位开始逐渐抬升，泄流能力不断提升，随B坝溃坝洪水的演进，R坝打开泄洪和放空闸门进行敞泄，最大下泄流量为23721m3/s,下泄洪水演进至RM镇的洪峰流量为23581 m3/s，对下游乡镇影响较小，减灾效果显著。   有预警有放空：B坝遭遇极端地震导致局部结构破坏溃决，溃口洪峰流量达77483 m3/s，下泄洪水沿河道向下游演进，经RG乡时洪峰流量降低至52156 m3/s，洪峰到达时间为0.88 h。溃决洪水演进至R坝库区，在R坝有预警和放空能力情况下，R坝水位由正常蓄水位开始起调。在R坝有预警和放空能力情况下，在接收到B坝溃坝预警的情况下，R坝及时打开泄洪和放空闸门进行敞泄，最大下泄流量为18667 m3/s,下泄洪水演进至RM镇的洪峰流量为18436 m3/s，下游RM镇处的洪峰流量明显小于无预警情况。   因此，通过三种工况下对比，有预警有放空工况下的下游洪峰流量＜无预警有放空＜无预警无放空，证明数据质量符合实际情况。</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澜沧江上游河段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608.6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0.01小时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梯级水库群, 多目标协同, 放空模式, 洪峰流量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中国,  澜沧江干流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30.33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98.00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99.08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28.62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单熠博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单熠博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单熠博</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2021YFC3090105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高坝大库安全高效放空与智能控制技术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单熠博. 地震溃坝情景澜沧江干流下游典型断面洪峰流量模拟数据 . 国家冰川冻土沙漠科学数据中心(http://www.ncdc.ac.cn), 2025. https://cstr.cn/CSTR:11738.11.NCDC.NHRI_DAM.DB6879.2025.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