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in each season in Gurbantunggut Desert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(1) Based on era interim specific humidity data, the precipitable water matrix is calculated by using the whole layer integral formula.   (2) Based on the grid point data of monthly surface precipitation in China from the National Meteorological Information Center, calculate the ratio matrix of precipitation and precipitable amount in each grid point, that is, the precipitation conversion rate matrix. Use Python statistical analysis library to cut the data points in the study area and make the regional average to obtain the precipitation conversion rate data.   (3) Based on the era interim specific humidity and wind speed data, the water vapor flux divergence matrix is calculated and the air water resource enrichment area is identified.   (4) Considering the of artificial rainfall enhancement measures, rainfall efficiency can be increased Δ CE, we can get the rainfall matrix that can be increased by implementing the rainfall enhancement operation theory in the air water resource enrichment area.   (5) Based on era interim runoff data, the runoff conversion coefficient of each grid point can be calculated to obtain the theoretically increased runoff matrix.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place:Gurbantunggut Desert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Theme:Gurbantunggut Desert Area, which can increase runoff,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Place:Gurbantunggut Desert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in each season in Gurbantunggut Desert Area (1979-2017). National Cryosphere Desert Data Center(http://www.ncdc.ac.cn), 2022. https://cstr.cn/CSTR:11738.11.ncdc.XBSAQ.db2285.2022.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