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黑河生态水文遥感试验：水文气象观测网数据集（大满超级站宇宙射线土壤水分-2015）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(cosmic-ray soil moisture of Daman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  该数据集包含了2015年1月1日至2015年12月31日的宇宙射线仪器（crs）观测数据。站点位于甘肃省张掖市大满灌区大满超级站内，下垫面是玉米地。观测点的经纬度是100.3722E, 38.8555N，海拔1556m，仪器探头底部距地面0.5m，采样频率是1小时。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个/小时）和SW（土壤体积含水量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剔除快中子数较前后一小时变化大于200的数据。此外缺失数据用-6999补充。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在此，根据仪器源区内的Soilnet土壤水分数据对仪器进行率定，建立土壤体积含水量θv和快中子之间的关系。分别选取干湿状况差异比较明显的6月26日-27日和7月16日-17日四天的数据，其中6月26日-27日率定数据显示土壤水分较小，因此选取4厘米、10厘米和20厘米的三个值平均值作为率定数据，其变化范围为22%-30%，而7月16日-17日率定数据显示土壤水分较大，因此选取4厘米、10厘米的两个值平均值作为率定数据，其变化范围为28%-39%，最后平均N0为3597。   4） 土壤水分计算   根据公式，计算得到每小时的土壤含水量数据。   水文气象网或站点信息请参考Liu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2015/01/09-2016/01/08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甘肃省张掖市大满灌区大满超级站内，下垫面是玉米地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土壤湿度/水分含量, 宇宙射线土壤水分, 土壤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大满超级站,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朱忠礼,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刘绍民,朱忠礼,李新,徐自为. 黑河生态水文遥感试验：水文气象观测网数据集（大满超级站宇宙射线土壤水分-2015）.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