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黑河生态水文遥感试验：水文气象观测网数据集（大满超级站宇宙射线土壤水分-2015）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(cosmic-ray soil moisture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  该数据集包含了2015年1月1日至2015年12月31日的宇宙射线仪器（crs）观测数据。站点位于甘肃省张掖市大满灌区大满超级站内，下垫面是玉米地。观测点的经纬度是100.3722E,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个/小时）和SW（土壤体积含水量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剔除快中子数较前后一小时变化大于200的数据。此外缺失数据用-6999补充。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在此，根据仪器源区内的Soilnet土壤水分数据对仪器进行率定，建立土壤体积含水量θv和快中子之间的关系。分别选取干湿状况差异比较明显的6月26日-27日和7月16日-17日四天的数据，其中6月26日-27日率定数据显示土壤水分较小，因此选取4厘米、10厘米和20厘米的三个值平均值作为率定数据，其变化范围为22%-30%，而7月16日-17日率定数据显示土壤水分较大，因此选取4厘米、10厘米的两个值平均值作为率定数据，其变化范围为28%-39%，最后平均N0为3597。   4） 土壤水分计算   根据公式，计算得到每小时的土壤含水量数据。   水文气象网或站点信息请参考Liu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甘肃省张掖市大满灌区大满超级站内，下垫面是玉米地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土壤湿度/水分含量, 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刘绍民,朱忠礼,李新,徐自为. 黑河生态水文遥感试验：水文气象观测网数据集（大满超级站宇宙射线土壤水分-2015）.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