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太湖流域及阳澄淀泖区、杭嘉湖区区域设计暴雨、设计洪水和设计水位数据集（1962-2021年）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Regional Design Storms, Design Floods and Design Levels Datasets for the Taihu Lake Basin, Mao Yangcheng Dian Mao Area and Hangjia Lake Area (1962-2021)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  设计暴雨是为防洪除涝工程规划与设计拟定、控制时段雨量符合指定设计标准、时空分布符合当地降雨特性的暴雨过程，其关键技术参数包括致灾雨型、不同历时的设计雨量、时空分配组成等。   设计洪水位是指水利工程设计时，在一定设防标准条件下考虑保证工程防洪安全要求所设计的水位。在长江下游典型水系太湖流域这样的平原河网地区，设计洪水位是确定河道堤防堤顶高程，以及沿线的闸泵工程门顶高程等工程设计关键技术参数的最主要依据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示范区相关区域已有规划确定的设计暴雨、设计洪水；不同控制时段降雨频率分析结果；各省市水文部门所公布的水文站特征水位、示范区相关区域已有规划确定的各主要代表站设计水位，不同重现期水位频率分析结果。数据集共包含1956-2020年太湖流域及各水利分区的特征水位及暴雨频率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示范区所在的阳澄淀泖区和杭嘉湖区主要代表站有实测资料以来典型洪涝灾害发生年份年最高水位及发生时间，以最高水位发生前后降雨过程资料，分析各区域年最高水位涨水历时与降雨历时的关系；各站点不同重现期设计水位与历史实测水位、警戒水位及保证水位等特征水位关系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示范区所在的阳澄淀泖区和杭嘉湖区主要代表站有实测资料以来典型洪涝灾害发生年份年最高水位及发生时间，以最高水位发生前后降雨过程资料，分析得到的各区域年最高水位涨水历时与降雨历时的关系。   水位根据水文部门官方发布的特征水位以及相关地区已批复规划中的设计水位等进行分析，与本地区其他研究成果分析结论类似，符合区域水文和致灾特性，可以用于相关地区设计暴雨、设计洪水及设计水位协同性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2022/05/01-2022/05/01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长江下游地区太湖流域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长江下游地区, 太湖流域, 设计暴雨, 设计洪水, 设计水位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1962 2021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太湖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戴翀翌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戴翀翌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戴翀翌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戴翀翌. 太湖流域及阳澄淀泖区、杭嘉湖区区域设计暴雨、设计洪水和设计水位数据集（1962-2021年）. 国家冰川冻土沙漠科学数据中心(http://www.ncdc.ac.cn), 2025. https://cstr.cn/CSTR:11738.11.NCDC.NHRI.DB6772.2025.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