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2019年沂蒙山泰山国家级重点治理区植被覆盖度数据集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Yimeng Mountain and Taishan Mountain National Key Management Area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10.12072/ncdc.hhstbc.db2532.2022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11738.11.ncdc.HHSTBC.db2532.2022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沂蒙山泰山国家级水土流失重点治理区植被覆盖统计表数据集包括山东省历城区、长清区、泰山区、岱岳区、新泰市、莱城区、钢城区2019年的土地利用统计表，基于空间分辨率为2米的卫星遥感影像加工获得，保存格式为xlsx，数据命名采用“所属重点治理区＋年份＋林草植被覆盖度统计表”的形式，如“××重点治理区××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沂蒙山泰山国家级水土流失重点治理区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297.7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林草植被覆盖度统计表，高、中高、中、中低、低林草不同覆盖度面积及比例，水力侵蚀区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沂蒙山泰山国家级水土流失重点治理区，山东省历城区，长清区，泰山区，岱岳区，新泰市，莱城区，钢城区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2019年沂蒙山泰山国家级重点治理区植被覆盖度数据集. 国家冰川冻土沙漠科学数据中心(http://www.ncdc.ac.cn), 2022. https://cstr.cn/CSTR:11738.11.ncdc.HHSTBC.db2532.2022.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