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中国灌溉耕地分布数据集（2000-2020年）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CIrrMap250: annual maps of China's irrigated cropland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10.6084/m9.figshare.24814293.v2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11738.11.NCDC.FIGSHARE.DB6701.2024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灌溉耕地分布是开展生态、水文和气候研究的关键数据，并在水土资源管理中具有特别重要的地位。通过半自动机器学习模型，融合多源遥感数据（包括耕地分布、植被指数、水稻田分布）、灌溉统计和调查数据，以及灌溉适宜性，生成了中国逐年、250米灌溉耕地分布图（CIrrMap250）。利用2万个参考样本和高分辨率灌溉取水数据，对灌溉耕地分布数据的精度进行评估。结果显示，CIrrMap250在2000年、2010年和2020年的总体精度为0.79-0.88，优于现有的同类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耕地融合产品以tif格式存储，文件的名称为“CIrrMap250_yyyy.tif”，其中yyyy代表年，CIrrMap250_2000.tif就代表这个tif文件描述2000年我国灌溉耕地分布状况。数据以GeoTIFF格式呈现，采用WGS84地理坐标，图中的值范围：0-100， 代表每个250×250米网格中灌溉耕地的百分比（即像素值 = 灌溉面积 / 像素面积 × 100）。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  通过融合多源遥感数据（包括耕地分布、植被指数、水稻田分布）、灌溉统计和调查数据，以及灌溉适宜性研制而成。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  数据的时空分辨率及精度优于同类产品。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灌溉耕地, 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42271286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多源数据支持下的中国灌溉信息反演与重建研究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2023454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中科院青促会项目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23ZDKA0004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内陆河流域水与生态变化对比研究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张凌. 中国灌溉耕地分布数据集（2000-2020年）. 国家冰川冻土沙漠科学数据中心(http://www.ncdc.ac.cn), 2024. https://cstr.cn/CSTR:11738.11.NCDC.FIGSHARE.DB6701.2024.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L, Xie Y, Zhu X, Ma Q, Brocca L. CIrrMap250: annual maps of China’s irrigated cropland from 2000 to 2020 developed through multisource data integration[J/OL]. Earth System Science Data, 2024, 16(11): 5207-5226. DOI: 10.5194/essd-16-5207-2024.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Ling, Zhang Kun, Zhu Xiufang, Chen Hao, Wang Weizhen. Integrating remote sensing, irrigation suitability and statistical data for irrigated cropland mapping over mainland China[J/OL]. Journal of Hydrology, 2022, 613: 128413. DOI: https://doi.org/10.1016/j.jhydrol.2022.128413.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