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中国灌溉耕地分布数据集（2000-2020年）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CIrrMap250: annual maps of China's irrigated cropland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10.6084/m9.figshare.24814293.v2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11738.11.NCDC.FIGSHARE.DB6701.2024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灌溉耕地分布是开展生态、水文和气候研究的关键数据，并在水土资源管理中具有特别重要的地位。通过半自动机器学习模型，融合多源遥感数据（包括耕地分布、植被指数、水稻田分布）、灌溉统计和调查数据，以及灌溉适宜性，生成了中国逐年、250米灌溉耕地分布图（CIrrMap250）。利用2万个参考样本和高分辨率灌溉取水数据，对灌溉耕地分布数据的精度进行评估。结果显示，CIrrMap250在2000年、2010年和2020年的总体精度为0.79-0.88，优于现有的同类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耕地融合产品以tif格式存储，文件的名称为“CIrrMap250_yyyy.tif”，其中yyyy代表年，CIrrMap250_2000.tif就代表这个tif文件描述2000年我国灌溉耕地分布状况。数据以GeoTIFF格式呈现，采用WGS84地理坐标，图中的值范围：0-100， 代表每个250×250米网格中灌溉耕地的百分比（即像素值 = 灌溉面积 / 像素面积 × 100）。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  通过融合多源遥感数据（包括耕地分布、植被指数、水稻田分布）、灌溉统计和调查数据，以及灌溉适宜性研制而成。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  数据的时空分辨率及精度优于同类产品。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灌溉耕地, 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42271286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多源数据支持下的中国灌溉信息反演与重建研究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2023454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中科院青促会项目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23ZDKA0004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内陆河流域水与生态变化对比研究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张凌. 中国灌溉耕地分布数据集（2000-2020年）. 国家冰川冻土沙漠科学数据中心(http://www.ncdc.ac.cn), 2024. https://cstr.cn/CSTR:11738.11.NCDC.FIGSHARE.DB6701.2024.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L, Xie Y, Zhu X, Ma Q, Brocca L. CIrrMap250: annual maps of China’s irrigated cropland from 2000 to 2020 developed through multisource data integration[J]. Earth System Science Data, 2024, 16, (11): 5207-5226. </w:t>
        <w:br/>
        <w:t xml:space="preserve">            DOI: 10.5194/essd-16-5207-2024.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Ling, Zhang Kun, Zhu Xiufang, Chen Hao, Wang Weizhen. Integrating remote sensing, irrigation suitability and statistical data for irrigated cropland mapping over mainland China[J]. Journal of Hydrology, 2022, 613:128413. </w:t>
        <w:br/>
        <w:t xml:space="preserve">            DOI: https://doi.org/10.1016/j.jhydrol.2022.128413.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