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Wind Profiler observation data set of Wuxing village, Xiaoman Town,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purpose of wind profile radar in Wuxing village of Xiaoman town is to obtain the wind direction, wind speed and disturbance characteristics of the lower atmosphere, and support the study of atmospheric boundary layer and local circulation. The instrument is erected 60 meters northwest of the super station. The coordinates of observation points are: 38 ° 51'16.78 "n, 100 ° 22'18.53" E. Measuring instrument: MFAs wind profile acoustic radar of German scintec company is used, which can provide three-dimensional wind speed at a height of 30 to 1000 meters with a height interval of 10 meters. The time interval is 30 minutes. Measurement time: The instrument began normal observation from June 21, 2012 to September 15, 2012, and continuously observed for 24 hours, and recorded every half an hour. Data content: From June 21 to September 15, 2012, a data file shall be provided every day, including observation height, wind speed, wind direction, east-west wind speed, north-south wind speed, vertical wind speed, standard deviation of vertical wind speed and backscattering intensity. remarks: （ 1) Because the upper limit of the actual observation height of the instrument changes with the change of water vapor content in the air, and the observation site is in arid areas, the water vapor content in the air is small, and the upper limit of the measurement height is about 300m; （ 2) The backscattering intensity will be particularly large when it rains or windy sand is large. At this time, the data will be missing or only the vertical wind speed and backscattering intensity have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purpose of wind profile radar in Wuxing village of Xiaoman town is to obtain the wind direction, wind speed and disturbance characteristics of the lower atmosphere, and support the study of atmospheric boundary layer and local circulation. The instrument is erected 60 meters northwest of the super station. The coordinates of observation points are: 38 ° 51'16.78 "n, 100 ° 22'18.53" 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Measuring instrument:    MFAs wind profile acoustic radar of German scintec company is used, which can provide three-dimensional wind speed at a height of 30 to 1000 meters with a height interval of 10 meters. The time interval is 30 minutes.    Measurement time:    The instrument began normal observation from June 21, 2012 to September 15, 2012, and continuously observed for 24 hours, and recorded every half an hour.    Data content:    From June 21 to September 15, 2012, a data file shall be provided every day, including observation height, wind speed, wind direction, east-west wind speed, north-south wind speed, vertical wind speed, standard deviation of vertical wind speed and backscattering intensity.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backscattering intensity will be particularly large when it rains or windy sand is large. At this time, the data will be missing or only the vertical wind speed and backscattering intensity have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time:2012/06/29-2012/09/23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pilot area of artificial oasis in the middle reaches, Wuxing village, Xiaoman Town, Daman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Theme:MFAs, wind speed, wind profile, acoustic radar, wind direction, ground-based remote sensing observation, atmospheric wind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Wuxing village,  Xiaoman Town,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 bingcehng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 bingcehng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Wan bingcehng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 bingcehng. Heihe River eco hydrological remote sensing experiment: Wind Profiler observation data set of Wuxing village, Xiaoman Town, middle reaches of Heihe River Basin (2012). National Cryosphere Desert Data Center(http://www.ncdc.ac.cn), 2021. https://cstr.cn/CSTR:11738.11.ncdc.NIEER.2021.1756.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