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蓄滞洪区分类管理运用技术指南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Guidelines for Classification Management and Application of Flood Storage and Detention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长江中下游地区蓄滞洪区运用困难、防洪与经济社会发展矛盾突出等问题，提出了蓄滞洪区防洪-经济-生态多功能协同发展模式，在总结不同蓄滞洪区特点与功能优化路径的基础上形成了蓄滞洪区分类管理运用技术指南。该指南位长江流域蓄滞洪区管理运用实践提供了技术指导，丰富了蓄滞洪区分类评价方法和分类管理要求，社会经济效益显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长江流域重要河湖的蓄滞洪区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蓄滞洪区, 分类管理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长江下游地区,  长三角生态绿色一体化发展示范区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王乐. 蓄滞洪区分类管理运用技术指南. 国家冰川冻土沙漠科学数据中心(http://www.ncdc.ac.cn), 2025. https://cstr.cn/CSTR:11738.11.NCDC.NHRI.DB6829.2025.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