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Article Data of Tianshan Glaciological Station from 1985 to 2000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10.12072/ncdc.Tianshan.db0045.2020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11738.11.ncdc.Tianshan.2020.49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research direction of Tianshan Glaciological Station is to observe and study the physical, chemical, and biological processes and evolutionary laws of glaciers and glacier action areas, reveal the history of natural environment changes, predict their changing trends, and their impact on humans. The research content includes the physical, chemical and thermodynamic characteristics and processes inside and outside the glacier, and the environmental and climatic information contained therein, including the interaction between the glacier and other geosphere (atmosphere, geosphere, biosphere), which is the main body of observation and research of Tianshan Glacier Station. The research content of glacier action zones is relatively broad, mainly including snow cover, periglacial landforms and Quaternary geological landforms, glacier hydrology and meteorology, permafrost, ecological environment and resource utilization in high cold regions, etc. Conventional observation projects involve 6 disciplinary directions and over 100 items. This dataset contains information on articles from Tianshan Station from 1995 to 1996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Instrument observation with good data quality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Labor</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time:1985/01/01-2000/12/31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place:Tianshan Glacier Station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altitude:3700.0m-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4200.0m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Theme:Evolution laws, articles, global changes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Place:Glacier No.1,  Tianshan station,  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86.81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86.81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contacts:Wang Feiteng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phone:0931-4967383</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mailbox:wangfeiteng@lzb.ac.cn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Zhongqin,  WANG Feiteng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Feiteng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Zhongqin , WANG Feiteng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Zhongqin, WANG Feiteng . Article Data of Tianshan Glaciological Station from 1985 to 2000. National Cryosphere Desert Data Center(http://www.ncdc.ac.cn), 2020. https://cstr.cn/CSTR:11738.11.ncdc.Tianshan.2020.49.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