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黑河流域、石羊河流域和疏勒河流域年径流量数据（1949-2002年）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runoff data of Heihe River Basin, Shiyang River Basin, and Shule River Basin (1949-2002)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内容为三个流域1949年-2002年总流量、各个流域支流的年径流量、详细调查地区如酒泉的年径流量和鸳鸯池水库上游来水量等数据。为1949年-2002年黑河流域、石羊河流域和疏勒河流域的年径流量数据。  黑河年径流量：为1949年-2002年的黑河、梨园河、讨赖河、洪水河、清水河、丰乐河和红沙河等支流的年径流量数据。  石羊河年径流量：为1949年-2002年的西大河、东大河、西营河、金塔河、杂木河、黄羊河、古浪河和大景河等支流的年径流量数据。  疏勒河年径流量：为1950年-2002年的党河、疏勒河和哈尔腾河等支流的年径流量数据。  酒泉地区河流年径流量：为酒泉地区1950年-2002年的疏勒河的昌马峡、党河的党城湾、石油河的君庙、白杨河、讨赖河的冰沟、讨赖河的鸳鸯池、洪水河的新地、丰乐河、马营河的红沙河和榆林河的踏实河等支流的年经流量数据。  鸳鸯池水库上游来水量统计表：为1959年-2001年鸳鸯池水库上游来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  仪器监测，人工采集。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  人工监测。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 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1949/01/01-2002/02/13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黑河流域、石羊河流域和疏勒河流域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年平均流量, 年径流量, 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1949-2002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石羊河流域,  黑河流域,  疏勒河流域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黑河流域、石羊河流域和疏勒河流域年径流量数据（1949-2002年）. 国家冰川冻土沙漠科学数据中心(http://www.ncdc.ac.cn), 2021. https://cstr.cn/CSTR:11738.11.ncdc.NIEER.2021.1769.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