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organic carbon density maps in the top 20 cm and 100 cm soil profile in the Qilian Mountain National Park during 2000 through 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1 km of 20 cm and 100 cm of the surface layer of Qilian Mountain National Park from 2000 to 2015 × Annual spatial distribution map of soil organic carbon density with 1 km resolution and 1 km of surface 20 cm and 100 cm in 2016-2100 under three climate scenarios (RCP2.6/4.5/8.5) × The spatial distribution map of soil organic carbon density with 1 km resolution is predicted year by year.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data-driven model based on ground measured samples was used to simulate soil organic carbon at regional scale.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Python language to process spatiotemporal data, and build a soil organic carbon spatial inversion model based on the "scikit-learn" database to simulate the spatial distribution of soil organic carbon at different depths. The future climate data will be calibrated and scaled down using the delta spatial scaling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original data is from published documents and databases, and its accuracy is fully verified and controlled by the author of the original document;   2. The model construction process is completely carried out in accordance with the standard construction scheme of data-driven model, and the method is standardized, and the robustness and robustness of the model are fully verified by the cross-validation method;   3. The quality of the simulation results was fully compared and verified by using multi-source data such as observation data and mainstream soil organic carbon spatial distribution data, which proved the accuracy and reliability of the simulation results of this study.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National Park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organic carbon, Qilian Mountain, climate scenario, future prediction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National Park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Yiping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Huiwen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Yiping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Yiping. Soil organic carbon density maps in the top 20 cm and 100 cm soil profile in the Qilian Mountain National Park during 2000 through 2100. National Cryosphere Desert Data Center(http://www.ncdc.ac.cn), 2023. https://cstr.cn/CSTR:11738.11.ncdc.nieer.db2735.2023.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