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Groundwater statistics in in the Middlestream of the Heihe River Basin (Linze) from 2003-2004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10.12072/ncdc.nieer.db7076.2026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11738.11.NCDC.NIEER.DB7076.2026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presents the groundwater level data of the middle reaches of the Heihe River Basin. From October 2003 to October 2004, five observation wells were arranged sequentially along the main channel of the Heihe River to the piedmont Gobi, and the water levels in the wells were measured every ten days.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water levels were measured manually, with the measurement indicator being groundwater level (burial depth), and the measurement was conducted once every ten days.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measured data have not been manually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demonstrates high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time:2003/10/20-2004/10/30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reaches of Heihe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Theme:groundwater level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Mingwu,  Zhao Liwen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Mingwu </w:t>
      </w:r>
      <w:proofErr w:type="gramStart"/>
      <w:r>
        <w:rPr>
          <w:rFonts w:ascii="Times New Roman" w:hAnsi="Times New Roman" w:hint="eastAsia"/>
          <w:sz w:val="24"/>
          <w:szCs w:val="24"/>
          <w:lang w:eastAsia="zh-CN"/>
        </w:rPr>
        <w:t xml:space="preserve">,  Zhao Liwen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Liwen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Mingwu, Zhao Liwen. Groundwater statistics in in the Middlestream of the Heihe River Basin (Linze) from 2003-2004. National Cryosphere Desert Data Center(http://www.ncdc.ac.cn), 2026. https://cstr.cn/CSTR:11738.11.NCDC.NIEER.DB7076.2026.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