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Wind direction and wind speed monitoring data of Heilongjiang Longfengshan atmospheric background station from 2006 to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10.12072/ncdc.Lfs.db0001.2021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11738.11.ncdc.Lfs.2020.29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Atmosphere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records the climate monitoring data of Longfeng Mountain from 2006 to 2018 (basic characteristics of climate monitoring and instructions for the use of monitoring data). The main contents are wind direction and wind speed of Longfeng Mountain background station. Longfengshan regional atmospheric background station is one of the seven background stations in China. It was built in 1989 and officially put into operation in October 1991. It belongs to the second class of national meteorological stations. The observation data and research results play an early warning and monitoring role in the future changes of the earth's atmospheric composition. It is the only background air pollution monitoring station in the middle latitude area of northeast plain at present.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acquisition, automatic acquisition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Calculation, summary and statistics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has been checked manually and the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time:2006/01/01-2018/12/31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altitude:330.0m-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Theme:atmospheric composition, background station, Longfeng Mountain, monitoring, Wind direction and wind speed, observation data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detection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Place:DongBeiDiQu,  WuChang,  HeiLongJiangSheng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44.76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127.50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127.56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contacts:Yu Da Jiang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phone:13804592900</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mailbox:yu_dajiang@163.com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contributors:Song qingli,  Yu dajing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 dajing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manager:Song qingli , Yu dajing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Song qingli, Yu dajing. Wind direction and wind speed monitoring data of Heilongjiang Longfengshan atmospheric background station from 2006 to 2018. National Cryosphere Desert Data Center(http://www.ncdc.ac.cn), 2021. https://cstr.cn/CSTR:11738.11.ncdc.Lfs.2020.29.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