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2012-2013年黑河流域荒漠植物水汽吸收利用数据集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Moisture absorption and utilization of desert plant in Heihe River Basin data sets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2012-2013年黑河流域荒漠植物水汽吸收利用数据集，所有数据均为原始数据，内含大气水汽及土壤同位素特征数据、基因表达数据集、气象数据、水势数据集、土壤含水量数据、荧光光合数据集、荧光染色图像集、植物茎流数据集、植物组织氢氧同位素特征数据、柽柳离体蒸腾实验；包括柽柳、梭梭、霸王、白刺、红砂五种荒漠植物野外和室内控制实验相关的气象、土壤含水量，植物茎干液流、植物组织水势、大气及加湿水汽同位素特征、荧光示踪图像、植物光合荧光、基因表达调控等方面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原始观测数据，未经人工处理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Excel，BMP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植物茎干液流, 水势, 大气水汽, 基因表达, 同位素示踪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黑河流域,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肖洪浪,  赵亮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“黑河流域生态-水文过程集成研究”重大研究计划：荒漠植物大气水汽利用机制及适应机理研究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肖洪浪,赵亮. 2012-2013年黑河流域荒漠植物水汽吸收利用数据集. 国家冰川冻土沙漠科学数据中心(http://www.ncdc.ac.cn), 2021. https://cstr.cn/CSTR:11738.11.ncdc.Westdc.2021.829.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