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渭河流域土地利用LC30米数据集（2000年、2010年、2020年）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LC30-meter dataset for the Weihe River Basin (2000, 2010,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渭河流域30米的土地利用数据共包括10个一级类，分别是：耕地、林地、草地、灌木地、湿地、水体、苔原、人造地表、裸地、冰川和永久积雪。包含了丰富的地表覆盖空间分布信息，更好的描述土地利用状况和空间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  数据来源于：http://www.globallandcover.com/。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分类影像主要使用30米多光谱影像（Landsat系列多光谱影像），高分一号(GF-1)WFV传感器16米分辨率多光谱影像。云量控制在云量允许情况下的遥感影像。分为10个一级类，分别为耕地（代码10）、林地（代码20）、草地（代码30）、灌木地（代码40）、湿地（代码50）、水体（代码60）、苔原（代码70）、人造地表（代码80）、裸地（代码90）、冰川和永久积雪（代码100）。   以渭河流域为研究区域，掩膜提取渭河流域2000年、2010年、2020年空间分辨率为30米的土地利用数据。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  2000年、2010年、2020年土地利用数据的总体精度在83.50%以上，Kappa系数0.78以上。 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30米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渭河流域土地利用LC30米数据集（2000年、2010年、2020年）. 国家冰川冻土沙漠科学数据中心(http://www.ncdc.ac.cn), 2021. https://cstr.cn/CSTR:11738.11.ncdc.WRiver.2021.14.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