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permeability and volume strain changes in CPUT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10.12072/ncdc.nieer.db2807.2023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11738.11.NCDC.NIEER.DB2807.2023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Rock tunnel excavation usually causes initial stress release, which is different from the stress path in the classic triaxial compression test. In order to analyze the change of permeability in the excavation disturbed area, two different stress paths are adopted, such as applying the classical triaxial compression and confining pressure unloading to granite, and using gas as the transmission medium to measure the permeability with different damage degrees. The differences between deformation and failure mechanisms and their effects on the change of gas permeability are discussed. The test results show that the transverse deformation of the sample in the unloading confining pressure test is obviously larger than that in the classical triaxial compression test. Different from the decline increase transition of the permeability in the classic triaxial compression test, the permeability in the unloading confining pressure test shows an overall increasing trend. Permeability in both tests increased significantly near failure and reached the same order of magnitude. The difference of permeability evolution under two stress paths is directly attributed to their different deformation mechanisms. The test results can provide a new understanding of the permeability during underground excavation.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The data comes from the test measurement.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Two different stress paths are adopted and gas is used as the transmission medium to measure the permeability of different damage degrees.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time:2019/05/01-2019/05/31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place:Wuhan, Hubei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Theme:Confining pressure unloading, permeability, stress path, deformation mechanism, permeability evolution, EDZ</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Dawei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Dawei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Dawei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Dawei. Data set of permeability and volume strain changes in CPUT. National Cryosphere Desert Data Center(http://www.ncdc.ac.cn), 2023. https://cstr.cn/CSTR:11738.11.NCDC.NIEER.DB2807.2023.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