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海河流域多尺度地表通量与气象要素观测数据集：密云站-涡动相关仪(2008-2010年)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Miyun station eddy correlator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该数据集包含了2008年1月1日至2010年12月29日的涡动相关通量观测数据。站点位于北京市密云县新城子镇，下垫面是果园（李子树和苹果树）、玉米/裸地、城镇。观测点的经纬度是117.3233E, 40.6308N，海拔350m。 涡动相关仪发布的观测数据包括：日期/时间Date/Time，风向Wdir（°），水平风速Wnd（m/s），侧向风速标准差Std_Uy（m/s），超声虚温Tv（℃），水汽密度H2O（g/m3），二氧化碳浓度CO2（mg/m3），摩擦速度Ustar（m/s），奥布霍夫长度，感热通量Hs（W/m2），潜热通量LE（W/m2），二氧化碳通量Fc（mg/(m2s)），感热通量的质量标识QA_Hs，潜热通量的质量标识QA_LE，二氧化碳通量的质量标识QA_Fc。感热、潜热、二氧化碳通量的质量标识分为九级（质量标识1:（0&lt;Δst &lt;15, &lt;0ITC&lt;30）; 2: （16&lt;Δst &lt;30, 0&lt;ITC&lt;30）;3:( 0&lt;Δst &lt;30, 31&lt;ITC&lt;75); 4: （31&lt;Δst &lt;75, 0&lt;ITC&lt;30）; 5: （0&lt;Δst &lt;75, 31&lt;ITC&lt;100）; 6: （76&lt;Δst &lt;100, ITC&lt;100）; 7: （Δst &lt;250, ITC&lt;250）; 8: （Δst &lt;1000, ITC&lt;1000）; 其余为9）。数据时间的含义，如0:30代表0:00-0:30的平均；数据以*.xls格式存储。 观测试验或站点信息请参考 Jia et al.（2012）,数据处理请参考Liu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涡动相关仪的采集频率是10Hz，架高为26.66m，超声朝向是正北向，超声风速仪与CO2/H2O分析仪之间的距离是25cm。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发布的数据是采用Edire软件对原始采集的10Hz数据进行后处理得到的30分钟数据，其处理的主要步骤包括：野点值剔除，延迟时间校正，坐标旋转（平面拟合法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北京市密云站海河流域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潜热通量, 二氧化碳通量,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北京市,  海河流域,  密云站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海河流域多尺度地表通量与气象要素观测数据集：密云站-涡动相关仪(2008-2010年). 国家冰川冻土沙漠科学数据中心(http://www.ncdc.ac.cn), 2020. https://cstr.cn/CSTR:11738.11.ncdc.Westdc.2020.437.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 Zhenzhen, Liu Shaomin, Xu Ziwei, Chen Yujie, Zhu Mingjia. Validation of remotely sensed evapotranspiration over the Hai River Basin, China[J]. Journal of Geophysical Research, 2012, 117(21).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