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鄂陵湖流域草地观测点湍流通量观测数据（2014年）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turbulent flow at grassland observation points in erling Lake Basin (2014)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10.12072/ncdc.ZPWERS.db2032.2022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11738.11.ncdc.ZPWERS.db2032.2022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  本数据集为2014年黄河源区鄂陵湖草地观测站点（GS）的湍流通量观测数据。使用CampBell公司的CSAT3和LI-COR公司的LI-7500观测获得，时间分辨率为半小时，主要包括感热通量、潜热通量及质量等级标记。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  使用CampBell公司的CSAT3和LI-COR公司的LI-7500仪器观测获得。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  本数据经过EddyPro通量处理软件处理。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764.2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鄂陵湖流域草地观测点湍流通量观测数据（2014年）. 国家冰川冻土沙漠科学数据中心(http://www.ncdc.ac.cn), 2022. https://cstr.cn/CSTR:11738.11.ncdc.ZPWERS.db2032.2022.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