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中巴经济走廊（喀什至伊斯兰堡段）高分正射影像数据集（2013-2017年）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China-Pakistan Economic Corridor (Kashgar-Islamabad Section) High Resolution Orthophoto Dataset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10.12072/casnw.048.2018.db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巴经济走廊是“一带一路”战略大局的重要组成部分，对“一带一路”战略实施发挥着重大的示范和推动作用。本数据集由高分一号、高分二号国产卫星影像制作而成，空间范围为23°54′N–39°12′N、71°24′E–76°48′E，中巴公路两侧约60 KM，中国喀什地区至巴基斯坦伊斯兰堡段，时间范围为2013–2017年，全色与多光谱2 m融合影像，TIFF格式。数据集正射校正精度最大误差X方向为0.35，Y方向为0.4，均方根误差X方向为0.42，Y方向为0.38，整体精度在半个像元内，从图像融合效果看，PanSharpening方法较适合于高分影像融合。本数据集由以下几部分组成：一是正射影像样例数据，二是DEM数据，另外两个说明文件分别是中巴经济走廊正射影像数据集列表、数据文件说明。正射影像命名示例为GF1_PMS1_E75.2_N38.6_20150916_L1A0001042400-MSS1_ORTHO_PSH.tif，DEM数据命名为China–Pakistan Economic Corridor DEM.tif，数据集列表命名为China-Pakistan Corridor DOM list.xls，数据文件说明命名为data file description.docx。本数据集可以丰富本区域空间基础数据资源，能够应用于中巴经济走廊基础设施建设规划、自然灾害预警与生态安全评价等领域。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数据源主要有卫星影像和数字高程模型。中巴经济走廊（喀什至伊斯兰堡段）正射影像数据全部来源于我国高分辨率对地观测系统高分一号和高分二号卫星，高分一号为2013_2017年成像的全色2 m、多光谱8 m数据，高分二号为2015_2017年成像的全色1 m、多光谱4 m数据，其中高分一号数据占97.2%，高分二号为影像空白区补充数据。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本数据集通过ENVI和ArcGIS软件工具，利用数字高程模型对高分一号、高分二号影像数据进行正射校正、全色与多光谱融合、匀色镶嵌等处理，并按照一定范围裁切生成数字正射影像数据集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采用基于RPC参数构建有理函数模型的基础上，通过控制点数量及其分布导致的误差模型进行分析。以研究区盖孜河谷单幅影像为例，在目标影像和参考影像上均匀选择25个检查点，最大误差X方向为0.35，Y方向为0.4，均方根误差X方向为0.42，Y方向为0.38，精度均在半个像元内。 从融合效果上看，Brovey方法颜色失真较大；GS方法清晰度较差；PanSharpening方法和PCA方法整体效果较好，但PanSharpening方法纹理较细腻，色彩、光谱等信息保持较好，比较适宜于国产高分影像融合。</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2013/03/31-2017/10/01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中巴经济走廊（喀什到伊斯兰堡段）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8378.0m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Geographic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中巴经济走廊, 正射矫正, 正射影像数据集, 数据预处理, 数据融合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喀什至伊斯兰堡段,  中巴经济走廊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76.77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张耀南,  田德宇,  康建芳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韩立钦,张耀南,田德宇,康建芳. 中巴经济走廊（喀什至伊斯兰堡段）高分正射影像数据集（2013-2017年）. 国家冰川冻土沙漠科学数据中心(http://www.ncdc.ac.cn), 2020. https://cstr.cn/CSTR:11738.11.ncdc.nieer.2020.1473.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