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臭氧复合催化氧化处理选矿废水的研究数据集（2020年9月）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Dataset on Ozone Composite Catalytic Oxidation Treatment of Mineral Processing Wastewater (September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预置条件下，大多数不含金属成分的矿山处理选矿、天然降解鱼塘废水、残渣选矿废水流过尾矿池后，药剂被分解，但是大量的选矿剂残留在水质中无法满足。排放标准要求。传统的氧化工艺有缺点，剂量多，成本高。本研究采用臭氧复合催化氧化法。对选矿废水的COD进行了处理。根据实验结果当均相催化剂Mn2+用量为2mg/L时，催化剂体积比为2mg/L。杂多催化剂投加废水与Kyo-1催化剂的比例为3：1。臭氧酮投加量为20mg/L，氧化后废水的COD由155降低到150mg/L。   臭氧复合催化氧化处理选矿废水的研究数据集，采用实验方法和公式推理计算获得，数据格式为十进制(.xls)，数据量为3组，共72条实验量。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  室内实验、公式推理，自主产生。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  现场采集。根据实验结果当均相催化剂Mn2+用量为2mg/L时，催化剂体积比为2mg/L。杂多催化剂投加废水与Kyo-1催化剂的比例为3：1。臭氧酮投加量为20 mg/L，氧化后废水的COD由155降低到150mg/L。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2020/09/01-2020/09/30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臭氧复合催化氧化法, 化学需氧量, 选矿废水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臭氧复合催化氧化处理选矿废水的研究数据集（2020年9月）. 国家冰川冻土沙漠科学数据中心(http://www.ncdc.ac.cn), 2022. https://cstr.cn/CSTR:11738.11.ncdc.UTCMW.db2164.2022.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