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1990年黄河上游1:10万土地利用数据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Landuse data in the Yellow River Upstream of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10.12072/ncdc.azs.db3364.2023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11738.11.ncdc.Azs.2020.299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本数据集以卫星遥感为手段，基于Landsat MSS, TM和ETM遥感数据构建的。本数据采用一个分层的土地覆盖分类系统，将全区域分为6个一级分类（耕地、林地、草地、水域、城乡、工矿、居民用地与未利用土地），31个二级分类。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本数据集采用分层土地覆盖分类系统，共分为6个一级分类（耕地、林地、草地、水域、城乡、工矿、居民用地与未利用土地），31个二级分类。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数据集基于Landsat MSS、TM与ETM遥感数据为底图，数据集投影设置为Alberts等积投影，将比例尺放在1:24000下进行人机交互目视解译，数据集存储形式为ESRI coverage格式。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1990/01/01-1990/12/01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1:10万, 黄河上游,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薛娴. 1990年黄河上游1:10万土地利用数据. 国家冰川冻土沙漠科学数据中心(http://www.ncdc.ac.cn), 2020. https://cstr.cn/CSTR:11738.11.ncdc.Azs.2020.299.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