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内蒙古自治区乌兰察布市四子王旗，包头市达茂旗，巴彦淖尔市乌拉特中旗混合放牧数据集（2016-2020年）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Mixed grazing data set of Siziwang Banner, Ulanqab City, Inner Mongolia Autonomous Region, Damao Banner, Baotou City and Ulat Middle Banner, Bayannur City (2016-2020)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10.12072/ncdc.Dgrass.db2102.2022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11738.11.ncdc.Dgrass.db2102.2022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  本数据集基于2016-2020年，家庭牧场天然草地，研究封育对草地植被土壤和碳平衡的影响；利用方式、种植模式和施氮对多年生牧草产量及品质的影响的研究；家庭牧场水土草畜多因子调控数据。 对于获取的土壤数据，进行根系、根系周转与BNPP、四种食草动物放牧处理植物群落功能类群的林分活生物量、 植被地上生物量-温湿度、土壤有机碳、枯落物、 不同放牧强度-土壤全氮、不同放牧强度-土壤全磷、有机碳、易氧化有机碳、稳定碳同位素的测定，利用风洞对产流时间、产流速率、产沙速率、泥沙流失总量进行测定。本次研究为提升草地生态系统服务功能与草地畜牧业生产效益，推动其健康、有效、可持续发展利用提供了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  1.封育对草地植被土壤和碳平衡的影响方案：选取未封育（FG0）、封育6年（FG6）、封育9年（FG9）和封育13年（FG13）的草地为研究对象。   2.各样地间距离在3km以内，在各样地设置4个50m×50m的样方，在每个样方内采用“Z”字型设置5个采样点，分0-10cm、10-20cm和20-30cm采集土壤样品。   3.在每个样地内随机设置5个1m×1m的样方，调查植被的群落组成，将植物齐地面剪下，测定其生物量，然后在样方内用根钻采集0-10cm、10-20cm和20-30cm根系。   4.土壤全氮、全磷含量采用全自动化学分析仪SmartChem-200进行测定。   5.土壤有机碳采用重铬酸钾—浓硫酸油浴外加热法测定。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  根系：获取地下土壤，前处理后得到根系鲜重，于实验室内65℃烘干称重，得到根系生物量。   地上生物量：取1m*1m的样方，将植被剪下，带回实验室烘干称重得到地上生物量。   元素分析：将野外获取的样品带回实验室进行前处理后，用元素分析仪进行测量。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  数据比较准确，达到精度要求。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乌兰察布市四子王旗,包头市达茂旗,巴彦淖尔市乌拉特中旗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混合放牧, 植被, 根系, 土壤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家庭牧场天然草地,  乌兰察布市四子王旗,  包头市达茂旗,  巴彦淖尔市乌拉特中旗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  李红丽,  韩国栋,  王成杰,  白春丽,  王忠武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韩国栋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王成杰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白春丽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王忠武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韩国栋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王建光,李红丽,韩国栋,王成杰,白春丽,王忠武. 内蒙古自治区乌兰察布市四子王旗，包头市达茂旗，巴彦淖尔市乌拉特中旗混合放牧数据集（2016-2020年）. 国家冰川冻土沙漠科学数据中心(http://www.ncdc.ac.cn), 2022. https://cstr.cn/CSTR:11738.11.ncdc.Dgrass.db2102.2022.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