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内蒙古自治区乌兰察布市四子王旗，包头市达茂旗，巴彦淖尔市乌拉特中旗混合放牧数据集（2016-2020年）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Mixed grazing data set of Siziwang Banner, Ulanqab City, Inner Mongolia Autonomous Region, Damao Banner, Baotou City and Ulat Middle Banner, Bayannur City (2016-2020)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10.12072/ncdc.Dgrass.db2102.2022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11738.11.ncdc.Dgrass.db2102.2022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  本数据集基于2016-2020年，家庭牧场天然草地，研究封育对草地植被土壤和碳平衡的影响；利用方式、种植模式和施氮对多年生牧草产量及品质的影响的研究；家庭牧场水土草畜多因子调控数据。 对于获取的土壤数据，进行根系、根系周转与BNPP、四种食草动物放牧处理植物群落功能类群的林分活生物量、 植被地上生物量-温湿度、土壤有机碳、枯落物、 不同放牧强度-土壤全氮、不同放牧强度-土壤全磷、有机碳、易氧化有机碳、稳定碳同位素的测定，利用风洞对产流时间、产流速率、产沙速率、泥沙流失总量进行测定。本次研究为提升草地生态系统服务功能与草地畜牧业生产效益，推动其健康、有效、可持续发展利用提供了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  1.封育对草地植被土壤和碳平衡的影响方案：选取未封育（FG0）、封育6年（FG6）、封育9年（FG9）和封育13年（FG13）的草地为研究对象。   2.各样地间距离在3km以内，在各样地设置4个50m×50m的样方，在每个样方内采用“Z”字型设置5个采样点，分0-10cm、10-20cm和20-30cm采集土壤样品。   3.在每个样地内随机设置5个1m×1m的样方，调查植被的群落组成，将植物齐地面剪下，测定其生物量，然后在样方内用根钻采集0-10cm、10-20cm和20-30cm根系。   4.土壤全氮、全磷含量采用全自动化学分析仪SmartChem-200进行测定。   5.土壤有机碳采用重铬酸钾—浓硫酸油浴外加热法测定。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  根系：获取地下土壤，前处理后得到根系鲜重，于实验室内65℃烘干称重，得到根系生物量。   地上生物量：取1m*1m的样方，将植被剪下，带回实验室烘干称重得到地上生物量。   元素分析：将野外获取的样品带回实验室进行前处理后，用元素分析仪进行测量。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  数据比较准确，达到精度要求。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乌兰察布市四子王旗,包头市达茂旗,巴彦淖尔市乌拉特中旗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混合放牧, 植被, 根系,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家庭牧场天然草地,  乌兰察布市四子王旗,  包头市达茂旗,  巴彦淖尔市乌拉特中旗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  李红丽,  韩国栋,  王成杰,  白春丽,  王忠武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李红丽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王成杰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白春丽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王忠武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韩国栋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王建光,李红丽,韩国栋,王成杰,白春丽,王忠武. 内蒙古自治区乌兰察布市四子王旗，包头市达茂旗，巴彦淖尔市乌拉特中旗混合放牧数据集（2016-2020年）. 国家冰川冻土沙漠科学数据中心(http://www.ncdc.ac.cn), 2022. https://cstr.cn/CSTR:11738.11.ncdc.Dgrass.db2102.2022.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