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基于水资源约束的中国城市生态风险评价数据集（2022年）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for ecological risk assessment of Chinese cities under water resource constraints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10.12072/ncdc.iueltyjz.db6866.2025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11738.11.NCDC.IUELTYJZ.DB6866.2025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2022年中国城市生态风险评估指数，构建了融合水资源约束的“危险性-暴露度-脆弱性-水资源约束（H-E-V-W）”四维风险评估框架。数据涵盖气候、土地利用、植被、水资源、社会经济等16项二级指标，均来源于权威公开数据库，如遥感产品、气候再分析数据、土地覆盖数据和统计年鉴等。通过归一化处理，并结合层次分析法（AHP）与熵权法（EWM）计算综合权重，最终形成两类城市生态风险指数：未考虑水资源约束的城市生态风险指数（UERHEV）与考虑水资源约束的城市生态风险指数（UERHEVW），并将风险指数归一化后按等间距法划分为五个风险等级（0-0.2为低风险，0.2-0.4为较低风险，0.4-0.6为中等风险，0.6-0.8为较高风险，0.8-1.0为高风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植被、土壤等自然环境类数据主要来源于国家青藏高原科学数据中心，土地利用数据源自30m中国土地利用数据（CLCD）产品，社会经济数据采集自国家统计局及各省市统计年鉴，水资源数据来自《中国水资源公报》及各省市水资源公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所有原始数据进行了统一的投影转换、空间裁剪与归一化处理，并按城市边界聚合计算形成城市尺度的生态风险评估指标和评价结果。为确保指标赋权的科学性与客观性，采用层次分析法（AHP）与熵权法（EWM）相结合的方式确定各指标的综合权重，从而有效避免单一权重方法带来的偏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水资源约束, 城市生态风险, 危险性-暴露度-脆弱性-水资源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贾子续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贾子续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贾子续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2023YFF1304700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西北水资源约束下城市生态建设与生态安全保障技术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贾子续. 基于水资源约束的中国城市生态风险评价数据集（2022年）. 国家冰川冻土沙漠科学数据中心(http://www.ncdc.ac.cn), 2025. https://cstr.cn/CSTR:11738.11.NCDC.IUELTYJZ.DB6866.2025.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