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柴达木河流域行政边界分布数据集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administrative boundary distribution in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数据集为柴达木河流域行政边界矢量图，比例尺250000，投影：经纬度，数据包含空间数据和属性数据，主要为柴达木河流域县界名称及行政编码。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行政边界，基础地理，柴达木河流域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柴达木河流域行政边界分布数据集. 国家冰川冻土沙漠科学数据中心(http://www.ncdc.ac.cn), 2020. https://cstr.cn/CSTR:11738.11.ncdc.Westdc.2020.405.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