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10.12072/ncdc.nieer.db6444.2024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11738.11.NCDC.NIEER.DB6444.2024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2010年额济纳乡镇个数、村民委员会个数、行政区域面积、乡村人口、农业机械总动力、粮食产量、棉花产量、油料产量、财政收入支出、在校学生数、医院数、社会福利院数等指标，该数据集可为评估额济纳绿洲区社会经济发展状况提供支撑。数据集共29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  2010年额济纳旗统计年鉴。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  基于额济纳旗统计局2010年统计年鉴数据，利用excel进行分类、整理及统计。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额济纳绿洲社会经济数据集（2010年）. 国家冰川冻土沙漠科学数据中心(http://www.ncdc.ac.cn), 2024. https://cstr.cn/CSTR:11738.11.NCDC.NIEER.DB6444.2024.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