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基于世界土壤数据库（HWSD）渭河流域土壤数据集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Based on the World Soil Database (HWSD) Weihe River Basin Soil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10.12072/ncdc.WRiver.db0017.2021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11738.11.ncdc.wriver.db1977.2022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1.2 )(HWSD). 中国境内数据源为第二次全国土地调查南京土壤所所提供的1：100万土壤数据。 采用的土壤分类系统主要为FAO-90。   核心土壤制度单元唯一验证标识符：   MU_GLOBAL-HWSD数据库土壤制图单元标示符，连接了GIS图层。   MU_SOURCE1 和 MU_SOURCE2- 源数据库制图单元标识符。   SEQ-土壤制图单元组成中的土壤单元序列；   土壤分类系统利用FAO-7分类系统或 FAO-90分类系统(SU_SYM74 resp. SU_SYM90)或FAO-85(SU_SYM85)。   土壤属性表主要字段包括：   ID(数据库ID)；   MU_GLOBAL(土壤单元标识符)（全球）；   SU_SYMBOL 土壤制图单元；   SU_SYM74(FAO74分类)；   SU_SYM85(FAO85分类)；   SU_SYM90（FAO90土壤分类系统中土壤名称)；   SU_CODE 土壤制图单元代码；   SU_CODE74 土壤单元名称；   SU_CODE85 土壤单元名称；   SU_CODE90 土壤单元名称；   REF_DEPTH(土壤参考深度)；   AWC_CLASS(19.5)；   AWC_CLASS(土壤有效水含量)；   PHASE1: Real (土壤相位)；   PHASE2: String (土壤相位)；   ROOTS: String (到土壤底部存在障碍的深度分类)；   SWR: String (土壤含水量特征)；   ADD_PROP: Real (土壤单元中与农业用途有关的特定土壤类型)；   T_TEXTURE(顶层土壤质地)；   T_GRAVEL: Real (顶层碎石体积百分比)；   T_SAND: Real (顶层沙含量)；   T_SILT: Real (表层粉沙粒含量)；   T_CLAY: Real (顶层粘土含量)；   T_USDA_TEX: Real (顶层USDA土壤质地分类)；   T_REF_BULK: Real (顶层土壤容重)；   T_OC: Real (顶层有机碳含量)；   T_PH_H2O: Real (顶层酸碱度)；   T_CEC_CLAY: Real (顶层粘性层土壤的阳离子交换能力)；   T_CEC_SOIL: Real (顶层土壤的阳离子交换能力)；   T_BS: Real (顶层基本饱和度)；   T_TEB: Real (顶层交换性盐基)；   T_CACO3: Real (顶层碳酸盐或石灰含量)；   T_CASO4: Real (顶层硫酸盐含量)；   T_ESP: Real (顶层可交换钠盐)；   T_ECE: Real (顶层电导率)；   S_GRAVEL: Real (底层碎石体积百分比)；   S_SAND: Real (底层沙含量)；   S_SILT: Real (底层淤泥含量)；   S_CLAY: Real (底层粘土含量)；   S_USDA_TEX: Real (底层USDA土壤质地分类)；   S_REF_BULK: Real (底层土壤容重)；   S_OC: Real (底层有机碳含量)；   S_PH_H2O: Real (底层酸碱度)；   S_CEC_CLAY: Real (底层粘性层土壤的阳离子交换能力)；   S_CEC_SOIL: Real (底层土壤的阳离子交换能力)；   S_BS: Real (底层基本饱和度)；   S_TEB: Real (底层交换性盐基)；   S_CACO3: Real (底层碳酸盐或石灰含量)；   S_CASO4: Real (底层硫酸盐含量)；   S_ESP: Real (底层可交换钠盐)；   S_ECE: Real (底层电导率)；   本数据库分两层，其中以顶层（T）土壤厚度为（0-30cm），底层（S）土壤厚度为（30-100cm）。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1.2 )(HWSD). 中国境内数据源为第二次全国土地调查南京土壤所所提供的1：100万土壤数据。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1995/01/01-1995/12/31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世界土壤数据库, 渭河流域, 土壤质地, 土壤相位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基于世界土壤数据库（HWSD）渭河流域土壤数据集. 国家冰川冻土沙漠科学数据中心(http://www.ncdc.ac.cn), 2021. https://cstr.cn/CSTR:11738.11.ncdc.wriver.db1977.2022.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