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2019.10.27-11.15由于采集器的问题，气象梯度部分的数据缺失；由于采集器通道问题，土壤部分数据在3.10-3.23间数据不正确。（2）剔除有重复记录的时刻；（3）删除了明显超出物理意义或超出仪器量程的数据；（4）数据中以红字标示的部分为有疑问的数据；（5）日期和时间的格式统一，并且日期、时间在同一列。如，时间为：2019-6-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