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14日至2013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30分钟；剖面流量观测采用StreamPro微型ADCP。数据说明包括以下部分： 水位的观测频率30分钟，单位（cm）；数据涵盖时间段2012年6月14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