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长江上游干支流重点大型水库特征参数数据集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Characteristic parameter data set of key reservoirs in upper Yangtze River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10.12072/ncdc.reservoir.db7545.2026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11738.11.ncdc.reservoir.db7545.2026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自《2024年长江流域水工程调度方案》等文件，从中调研收集了长江上游流域重点水库的特征参数（包括水库库容、流域面积等）及各水库的建成时间，形成了覆盖长江上游主要控制性水库的特征参数数据集，用于计算长江上游水库系数，并基于非一致性洪水频率分析对三峡水库运行期设计洪水进行计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  本数据集源自《2024年长江流域水工程调度方案》文件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  人工采集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  数据准确，达到精度要求，能有效计算水库系数逐年变化。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长江上游流域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水库, 库容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水利工程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长江上游,  三峡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24.30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钟斯睿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钟斯睿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钟斯睿</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钟斯睿. 长江上游干支流重点大型水库特征参数数据集. 国家冰川冻土沙漠科学数据中心(http://www.ncdc.ac.cn), 2026. https://cstr.cn/CSTR:11738.11.ncdc.reservoir.db7545.2026.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