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长江上游干支流重点大型水库特征参数数据集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Characteristic parameter data set of key reservoirs in upper Yangtze River</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自《2024年长江流域水工程调度方案》等文件，从中调研收集了长江上游流域重点水库的特征参数（包括水库库容、流域面积等）及各水库的建成时间，形成了覆盖长江上游主要控制性水库的特征参数数据集，用于计算长江上游水库系数，并基于非一致性洪水频率分析对三峡水库运行期设计洪水进行计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  本数据集源自《2024年长江流域水工程调度方案》文件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  人工采集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  数据准确，达到精度要求，能有效计算水库系数逐年变化。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长江上游流域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水库, 库容</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水利工程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长江上游,  三峡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90.33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24.30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钟斯睿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钟斯睿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钟斯睿</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钟斯睿. 长江上游干支流重点大型水库特征参数数据集.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