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2024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不同程度水土流失面积以及不同程度占人为水土流失地块面积比例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2024年黄河多沙粗沙国家级重点治理区水土流失地块数据集.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